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51" w:rsidRPr="006D1732" w:rsidRDefault="00C511C1">
      <w:pPr>
        <w:rPr>
          <w:u w:val="single"/>
        </w:rPr>
      </w:pPr>
      <w:r w:rsidRPr="006D1732">
        <w:rPr>
          <w:u w:val="single"/>
        </w:rPr>
        <w:t>Psychology Semester Final Exam Review</w:t>
      </w:r>
    </w:p>
    <w:p w:rsidR="00C511C1" w:rsidRPr="006D1732" w:rsidRDefault="00C511C1">
      <w:pPr>
        <w:rPr>
          <w:b/>
          <w:u w:val="single"/>
        </w:rPr>
      </w:pPr>
    </w:p>
    <w:p w:rsidR="00C511C1" w:rsidRPr="006D1732" w:rsidRDefault="00C511C1">
      <w:pPr>
        <w:rPr>
          <w:b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  <w:sectPr w:rsidR="000366DD" w:rsidRPr="006D1732" w:rsidSect="008B2443">
          <w:pgSz w:w="11906" w:h="16838"/>
          <w:pgMar w:top="720" w:right="720" w:bottom="720" w:left="720" w:header="851" w:footer="992" w:gutter="0"/>
          <w:cols w:num="2" w:sep="1" w:space="425"/>
          <w:docGrid w:type="lines" w:linePitch="312"/>
        </w:sect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lastRenderedPageBreak/>
        <w:t>Psychology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Biopsychosocial approach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Psychology’s Current Perspectives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Nature vs. Nurture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Hindsight bias, overconfidence, perceiving order in random events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Case studies, naturalistic observations, surveys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lastRenderedPageBreak/>
        <w:t xml:space="preserve">Correlation vs. </w:t>
      </w:r>
      <w:proofErr w:type="spellStart"/>
      <w:r w:rsidRPr="006D1732">
        <w:rPr>
          <w:b/>
          <w:sz w:val="20"/>
          <w:szCs w:val="20"/>
          <w:u w:val="single"/>
        </w:rPr>
        <w:t>causationScatterplots</w:t>
      </w:r>
      <w:proofErr w:type="spellEnd"/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Sampling bias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Population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Random sample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Placebo effect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Experimental, control group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lastRenderedPageBreak/>
        <w:t>Independent variable, confounding variable, dependent variable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Mean, median, mode, range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Brain stem, limbic system, cerebral cortex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Learning, associative learning,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C511C1" w:rsidRPr="006D1732" w:rsidRDefault="00C511C1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 xml:space="preserve">Classical conditioning </w:t>
      </w:r>
      <w:r w:rsidR="000366DD" w:rsidRPr="006D1732">
        <w:rPr>
          <w:b/>
          <w:sz w:val="20"/>
          <w:szCs w:val="20"/>
          <w:u w:val="single"/>
        </w:rPr>
        <w:t>–</w:t>
      </w:r>
      <w:r w:rsidRPr="006D1732">
        <w:rPr>
          <w:b/>
          <w:sz w:val="20"/>
          <w:szCs w:val="20"/>
          <w:u w:val="single"/>
        </w:rPr>
        <w:t xml:space="preserve"> </w:t>
      </w:r>
      <w:r w:rsidR="000366DD" w:rsidRPr="006D1732">
        <w:rPr>
          <w:b/>
          <w:sz w:val="20"/>
          <w:szCs w:val="20"/>
          <w:u w:val="single"/>
        </w:rPr>
        <w:t>neutral stimulus, unconditioned response, unconditioned stimulus, conditioned response, conditioned stimulus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Operant conditioning – positive/negative reinforcement, positive/negative punishment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lastRenderedPageBreak/>
        <w:t>Limits on Operant Conditioning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Cognitive map, latent learning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Intrinsic/extrinsic motivation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“The Bobo Effect”, Observational learning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Modeling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Mirror neurons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Memory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Recall, Recognition, Relearning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Encoding, storage, retrieval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Sensory, short-term, long-term memory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Explicit vs implicit memories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Effortful vs automatic processing</w:t>
      </w:r>
    </w:p>
    <w:p w:rsidR="008B2443" w:rsidRPr="006D1732" w:rsidRDefault="008B2443" w:rsidP="008B2443">
      <w:pPr>
        <w:rPr>
          <w:b/>
          <w:sz w:val="20"/>
          <w:szCs w:val="20"/>
          <w:u w:val="single"/>
        </w:rPr>
      </w:pPr>
    </w:p>
    <w:p w:rsidR="008B2443" w:rsidRPr="006D1732" w:rsidRDefault="008B2443" w:rsidP="008B2443">
      <w:pPr>
        <w:rPr>
          <w:b/>
          <w:sz w:val="20"/>
          <w:szCs w:val="20"/>
          <w:u w:val="single"/>
        </w:rPr>
      </w:pPr>
    </w:p>
    <w:p w:rsidR="008B2443" w:rsidRPr="006D1732" w:rsidRDefault="008B2443" w:rsidP="008B2443">
      <w:pPr>
        <w:rPr>
          <w:b/>
          <w:sz w:val="20"/>
          <w:szCs w:val="20"/>
          <w:u w:val="single"/>
        </w:rPr>
      </w:pPr>
    </w:p>
    <w:p w:rsidR="008B2443" w:rsidRPr="006D1732" w:rsidRDefault="008B2443" w:rsidP="008B2443">
      <w:pPr>
        <w:rPr>
          <w:b/>
          <w:sz w:val="20"/>
          <w:szCs w:val="20"/>
          <w:u w:val="single"/>
        </w:rPr>
      </w:pPr>
    </w:p>
    <w:p w:rsidR="008B2443" w:rsidRPr="006D1732" w:rsidRDefault="008B2443" w:rsidP="008B2443">
      <w:pPr>
        <w:rPr>
          <w:b/>
          <w:sz w:val="20"/>
          <w:szCs w:val="20"/>
          <w:u w:val="single"/>
        </w:rPr>
      </w:pPr>
    </w:p>
    <w:p w:rsidR="008B2443" w:rsidRPr="006D1732" w:rsidRDefault="008B2443" w:rsidP="008B2443">
      <w:pPr>
        <w:rPr>
          <w:b/>
          <w:sz w:val="20"/>
          <w:szCs w:val="20"/>
          <w:u w:val="single"/>
        </w:rPr>
      </w:pPr>
    </w:p>
    <w:p w:rsidR="008B2443" w:rsidRPr="006D1732" w:rsidRDefault="008B2443" w:rsidP="008B2443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Effortful Processing Strategies</w:t>
      </w:r>
    </w:p>
    <w:p w:rsidR="008B2443" w:rsidRPr="006D1732" w:rsidRDefault="008B2443" w:rsidP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 w:rsidP="008B2443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Retrieval Cues, priming</w:t>
      </w: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Context-dependent, state-dependent memory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Ways we forget – failure to encode, failure to retrieve, and storage decay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Interference</w:t>
      </w: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8B2443" w:rsidRPr="006D1732" w:rsidRDefault="008B2443">
      <w:pPr>
        <w:rPr>
          <w:b/>
          <w:sz w:val="20"/>
          <w:szCs w:val="20"/>
          <w:u w:val="single"/>
        </w:rPr>
      </w:pPr>
    </w:p>
    <w:p w:rsidR="000366DD" w:rsidRPr="006D1732" w:rsidRDefault="000366DD">
      <w:pPr>
        <w:rPr>
          <w:b/>
          <w:sz w:val="20"/>
          <w:szCs w:val="20"/>
          <w:u w:val="single"/>
        </w:rPr>
      </w:pPr>
      <w:r w:rsidRPr="006D1732">
        <w:rPr>
          <w:b/>
          <w:sz w:val="20"/>
          <w:szCs w:val="20"/>
          <w:u w:val="single"/>
        </w:rPr>
        <w:t>Misinformation, imagination, and source amnesia</w:t>
      </w:r>
    </w:p>
    <w:p w:rsidR="000366DD" w:rsidRPr="006D1732" w:rsidRDefault="000366DD">
      <w:pPr>
        <w:rPr>
          <w:b/>
          <w:u w:val="single"/>
        </w:rPr>
      </w:pPr>
    </w:p>
    <w:p w:rsidR="000366DD" w:rsidRPr="006D1732" w:rsidRDefault="000366DD">
      <w:pPr>
        <w:rPr>
          <w:b/>
          <w:u w:val="single"/>
        </w:rPr>
      </w:pPr>
    </w:p>
    <w:p w:rsidR="008B2443" w:rsidRPr="006D1732" w:rsidRDefault="008B2443">
      <w:pPr>
        <w:rPr>
          <w:b/>
          <w:u w:val="single"/>
        </w:rPr>
        <w:sectPr w:rsidR="008B2443" w:rsidRPr="006D1732" w:rsidSect="008B2443">
          <w:type w:val="continuous"/>
          <w:pgSz w:w="11906" w:h="16838"/>
          <w:pgMar w:top="720" w:right="720" w:bottom="720" w:left="720" w:header="851" w:footer="992" w:gutter="0"/>
          <w:cols w:num="2" w:sep="1" w:space="425"/>
          <w:docGrid w:type="lines" w:linePitch="312"/>
        </w:sectPr>
      </w:pPr>
    </w:p>
    <w:p w:rsidR="008B2443" w:rsidRPr="006D1732" w:rsidRDefault="008B2443" w:rsidP="008B2443">
      <w:pPr>
        <w:rPr>
          <w:b/>
          <w:u w:val="single"/>
        </w:rPr>
      </w:pPr>
    </w:p>
    <w:sectPr w:rsidR="008B2443" w:rsidRPr="006D1732" w:rsidSect="008B2443">
      <w:type w:val="continuous"/>
      <w:pgSz w:w="11906" w:h="16838"/>
      <w:pgMar w:top="720" w:right="720" w:bottom="720" w:left="720" w:header="851" w:footer="992" w:gutter="0"/>
      <w:cols w:num="2" w:sep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1"/>
    <w:rsid w:val="000366DD"/>
    <w:rsid w:val="006D1732"/>
    <w:rsid w:val="008B2443"/>
    <w:rsid w:val="00916951"/>
    <w:rsid w:val="00C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1</cp:revision>
  <dcterms:created xsi:type="dcterms:W3CDTF">2016-01-14T02:19:00Z</dcterms:created>
  <dcterms:modified xsi:type="dcterms:W3CDTF">2016-01-14T02:51:00Z</dcterms:modified>
</cp:coreProperties>
</file>